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黑体_GBK" w:hAnsi="方正黑体_GBK" w:eastAsia="方正黑体_GBK" w:cs="方正黑体_GBK"/>
          <w:i w:val="0"/>
          <w:iCs w:val="0"/>
          <w:color w:val="000000"/>
          <w:kern w:val="0"/>
          <w:sz w:val="28"/>
          <w:szCs w:val="28"/>
          <w:u w:val="none"/>
          <w:lang w:val="en-US" w:eastAsia="zh-CN" w:bidi="ar"/>
        </w:rPr>
      </w:pPr>
      <w:r>
        <w:rPr>
          <w:rFonts w:hint="eastAsia" w:ascii="方正黑体_GBK" w:hAnsi="方正黑体_GBK" w:eastAsia="方正黑体_GBK" w:cs="方正黑体_GBK"/>
          <w:i w:val="0"/>
          <w:iCs w:val="0"/>
          <w:color w:val="000000"/>
          <w:kern w:val="0"/>
          <w:sz w:val="28"/>
          <w:szCs w:val="28"/>
          <w:u w:val="none"/>
          <w:lang w:val="en-US" w:eastAsia="zh-CN" w:bidi="ar"/>
        </w:rPr>
        <w:t>附件：</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i w:val="0"/>
          <w:iCs w:val="0"/>
          <w:caps w:val="0"/>
          <w:color w:val="5D6264"/>
          <w:spacing w:val="0"/>
          <w:sz w:val="32"/>
          <w:szCs w:val="32"/>
          <w:shd w:val="clear" w:fill="FFFFFF"/>
          <w:lang w:eastAsia="zh-CN"/>
        </w:rPr>
      </w:pPr>
      <w:bookmarkStart w:id="0" w:name="_GoBack"/>
      <w:r>
        <w:rPr>
          <w:rFonts w:hint="eastAsia" w:ascii="方正小标宋简体" w:hAnsi="方正小标宋简体" w:eastAsia="方正小标宋简体" w:cs="方正小标宋简体"/>
          <w:i w:val="0"/>
          <w:iCs w:val="0"/>
          <w:color w:val="000000"/>
          <w:kern w:val="0"/>
          <w:sz w:val="44"/>
          <w:szCs w:val="44"/>
          <w:u w:val="none"/>
          <w:lang w:val="en-US" w:eastAsia="zh-CN" w:bidi="ar"/>
        </w:rPr>
        <w:t>榆林市社科专项资金规划项目2022年度立项课题名单</w:t>
      </w:r>
    </w:p>
    <w:bookmarkEnd w:id="0"/>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6700"/>
        <w:gridCol w:w="1512"/>
        <w:gridCol w:w="2338"/>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选题名称</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申请人</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单位</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-01</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文旅融合视角下榆林非物质文化遗产旅游开发机制与路径研究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韩一敏</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-0</w:t>
            </w:r>
            <w:r>
              <w:rPr>
                <w:rFonts w:hint="eastAsia" w:ascii="CESI仿宋-GB2312" w:hAnsi="CESI仿宋-GB2312" w:eastAsia="CESI仿宋-GB2312" w:cs="CESI仿宋-GB2312"/>
                <w:kern w:val="0"/>
                <w:sz w:val="24"/>
                <w:szCs w:val="24"/>
                <w:lang w:val="en-US" w:eastAsia="zh-CN"/>
              </w:rPr>
              <w:t>2</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榆林沿黄公路文化旅游高质量发展路径研究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朱海艳</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-0</w:t>
            </w:r>
            <w:r>
              <w:rPr>
                <w:rFonts w:hint="eastAsia" w:ascii="CESI仿宋-GB2312" w:hAnsi="CESI仿宋-GB2312" w:eastAsia="CESI仿宋-GB2312" w:cs="CESI仿宋-GB2312"/>
                <w:kern w:val="0"/>
                <w:sz w:val="24"/>
                <w:szCs w:val="24"/>
                <w:lang w:val="en-US" w:eastAsia="zh-CN"/>
              </w:rPr>
              <w:t>3</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榆林市推进高校及中小学思政课一体化建设对策研究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冯彩虹</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kern w:val="0"/>
                <w:sz w:val="24"/>
                <w:szCs w:val="24"/>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04</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地方高校博物馆服务乡村文化振兴的探索与思考——以榆林地区为例</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赵苑琳</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05</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榆林乡村振兴背景下小农户对接电商市场的机制与路径研究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崔瑜琴</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06</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智慧城市建设对榆林能源企业绿色转型影响及机制研究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屈  凯</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07</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陕北说书与近代陕北社会变迁研究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李醉海</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08</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榆林红色文化与剪纸艺术的融合创新研究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马绥莉</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09</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社会末端微治理研究——基于榆阳区社区的思考</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刘  江</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选题名称</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申请人</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单位</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10</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榆林农业生态环境评价及改善路径研究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尚  荣</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11</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榆林市数字金融与农民收入增长作用机制研究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边琳丽</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12</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榆林红色报刊研究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任晓锋</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13</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石峁类型玉器形态探究及其数字化信息采集</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朱  珠</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14</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立德树人视域下高职思政育人模式创新与实践</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李丰玉</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榆林职业技术学院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15</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榆林推进矿区生态修复和综合治理路径研究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雷薪雍</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榆林职业技术学院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16</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“双减”背景下榆林基础教育高质量发展生态构建</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白亚波</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17</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“双减”背景下体育课后服务方案推广策略研究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鱼芳青</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18</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榆林博物馆文创产品开发研究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林  枫</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19</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“双减”背景下榆林市县域义务教育公平研究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苏金凤</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20</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基于陕北民歌视角下榆林旅游文化品牌推广研究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晓  红</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选题名称</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申请人</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单位</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21</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陕北方言资源的旅游开发研究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臧小艳</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22</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新时代榆林红色文化传承研究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王美霞</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23</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产业生态圈协同发展视域下科技金融体系建设对榆林市工业绿色低碳转型的影响研究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关宇航</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24</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榆林市国有企业政工队伍建设研究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张  喆</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25</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榆林红色文化融入高校爱国主义教育研究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李  娜</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26</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榆林市大学生青春期教育与德育问题研究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郭欣慧</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27</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0"/>
                <w:sz w:val="24"/>
                <w:szCs w:val="24"/>
                <w:u w:val="none"/>
                <w:lang w:val="en-US" w:eastAsia="zh-CN" w:bidi="ar"/>
              </w:rPr>
            </w:pPr>
            <w:r>
              <w:rPr>
                <w:rFonts w:hint="eastAsia" w:ascii="CESI仿宋-GB2312" w:hAnsi="CESI仿宋-GB2312" w:eastAsia="CESI仿宋-GB2312" w:cs="CESI仿宋-GB2312"/>
                <w:i w:val="0"/>
                <w:iCs w:val="0"/>
                <w:color w:val="000000"/>
                <w:kern w:val="0"/>
                <w:sz w:val="24"/>
                <w:szCs w:val="24"/>
                <w:u w:val="none"/>
                <w:lang w:val="en-US" w:eastAsia="zh-CN" w:bidi="ar"/>
              </w:rPr>
              <w:t>共建共享共治视域下陕北高校图书馆</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特色馆藏功能转化与创新研究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艾文慧</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28</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社区应对重大公共危机事件的韧性治理研究—以榆林市社区为例</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刘  微</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29</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乡村振兴战略背景下榆林特岗教师专业发展研究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李大艳</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30</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乡村振兴战略视角下推动榆林幼儿教育振兴的路径研究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姬春艳</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选题名称</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申请人</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单位</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31</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优化榆林市投资环境研究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高  霞</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32</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双碳目标下政府环境行为对煤炭企业绿色技术创新的影响研究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刘银玲</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33</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“双碳”战略下榆林能源经济高质量发展的哲学审思</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常益敏</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陕西能源投资股份有限公司</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34</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新时代弘扬榆林英雄文化的路径研究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王小芳</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神木职业技术学院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35</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未成年人思想道德建设的有效途径和方法的研究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刘  帆</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36</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榆林民营经济发展环境优化路径研究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马芬芬</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37</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榆林小曲的传承与民间存续力研究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赵烷汝</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38</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黄土高原生态治理的样板—走进高西沟</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郭婧婧</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39</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中国现代文学作家个体对延安文艺建构的作用</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李利霞</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40</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伟大抗疫精神融入大学生职业生涯规划教育的路径研究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侯  捷</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41</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 xml:space="preserve">      榆林高西沟生态治理经验研究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张立丽</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中共榆林市委党校</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选题名称</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申请人</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单位</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42</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“双减”政策背景下榆林市学校体育高质量发展的理论与实践研究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汪  超</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榆林职业技术学院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43</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榆林红色文献资源建设和红色文化传播实践研究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张馨月</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自筹项目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44</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0"/>
                <w:sz w:val="24"/>
                <w:szCs w:val="24"/>
                <w:u w:val="none"/>
                <w:lang w:val="en-US" w:eastAsia="zh-CN" w:bidi="ar"/>
              </w:rPr>
            </w:pPr>
            <w:r>
              <w:rPr>
                <w:rFonts w:hint="eastAsia" w:ascii="CESI仿宋-GB2312" w:hAnsi="CESI仿宋-GB2312" w:eastAsia="CESI仿宋-GB2312" w:cs="CESI仿宋-GB2312"/>
                <w:i w:val="0"/>
                <w:iCs w:val="0"/>
                <w:color w:val="000000"/>
                <w:kern w:val="0"/>
                <w:sz w:val="24"/>
                <w:szCs w:val="24"/>
                <w:u w:val="none"/>
                <w:lang w:val="en-US" w:eastAsia="zh-CN" w:bidi="ar"/>
              </w:rPr>
              <w:t>思政教育融入教学对实习前后护生人文关怀品</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质的影响现状研究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展小燕</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榆林职业技术学院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自筹项目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45</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 xml:space="preserve">    榆林市非物质文化遗产传承与发展研究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米日亨</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中共榆林市委党校</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自筹项目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46</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新时代榆林家庭家教家风的研究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侯  艳</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自筹项目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47</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新媒体平台下高职院校辅导员网络舆情分析和正向引导的探究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李秋林</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榆林职业技术学院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自筹项目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48</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李子洲在陕北传播马克思主义研究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白  炜</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自筹项目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49</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新时代背景下神木地区杨家将英雄文化的精神内涵和价值研究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张  陶</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神木职业技术学院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自筹项目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50</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榆林非物质文化遗产传承与发展研究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姬祥照</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自筹项目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51</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榆林市传统私塾教育的当代价值与传承路径研究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贺瑞霞</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自筹项目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52</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 xml:space="preserve">     榆林市社区治理的现状、问题与出路</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张蝴蝶</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中共榆林市委党校</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自筹项目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序号</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选题名称</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申请人</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单位</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黑体_GBK" w:hAnsi="方正黑体_GBK" w:eastAsia="方正黑体_GBK" w:cs="方正黑体_GBK"/>
                <w:b w:val="0"/>
                <w:bCs w:val="0"/>
                <w:i w:val="0"/>
                <w:iCs w:val="0"/>
                <w:color w:val="000000"/>
                <w:kern w:val="2"/>
                <w:sz w:val="24"/>
                <w:szCs w:val="24"/>
                <w:u w:val="none"/>
                <w:lang w:val="en-US" w:eastAsia="zh-CN" w:bidi="ar-SA"/>
              </w:rPr>
            </w:pPr>
            <w:r>
              <w:rPr>
                <w:rFonts w:hint="eastAsia" w:ascii="方正黑体_GBK" w:hAnsi="方正黑体_GBK" w:eastAsia="方正黑体_GBK" w:cs="方正黑体_GBK"/>
                <w:b w:val="0"/>
                <w:bCs w:val="0"/>
                <w:i w:val="0"/>
                <w:iCs w:val="0"/>
                <w:color w:val="000000"/>
                <w:kern w:val="0"/>
                <w:sz w:val="24"/>
                <w:szCs w:val="24"/>
                <w:u w:val="none"/>
                <w:lang w:val="en-US" w:eastAsia="zh-CN" w:bidi="ar"/>
              </w:rPr>
              <w:t>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53</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“双碳”目标下榆林光伏产业创新发展研究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冯掬琳</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自筹项目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54</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开源节流 集约用水——靖边县东坑镇（含新桥农场）地下水超采问题调查研究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董  渊</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中共靖边县委党校</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自筹项目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55</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英语教师课堂话语研究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黄飞飞</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自筹项目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56</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新时代榆林红色文化融入思政教育的价值及传承路径研究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吕  波</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自筹项目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57</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文化“走出去”背景下榆林市特色旅游文化外宣翻译策略研究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姜辛卓</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自筹项目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58</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建设全国统一大市场 服务融入新发展格局</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曹瑞耘</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自筹项目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59</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榆林节事资源利用与城市形象提升研究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宫园园</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自筹项目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60</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无定河流域民族文化遗产结构类型及价值应用研究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张  静</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自筹项目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61</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榆林明长城文化旅游生态保护区建设路径研究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贺甜甜</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自筹项目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 w:hRule="atLeast"/>
        </w:trPr>
        <w:tc>
          <w:tcPr>
            <w:tcW w:w="18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kern w:val="0"/>
                <w:sz w:val="24"/>
                <w:szCs w:val="24"/>
              </w:rPr>
              <w:t>YLSKGH202</w:t>
            </w:r>
            <w:r>
              <w:rPr>
                <w:rFonts w:hint="eastAsia" w:ascii="CESI仿宋-GB2312" w:hAnsi="CESI仿宋-GB2312" w:eastAsia="CESI仿宋-GB2312" w:cs="CESI仿宋-GB2312"/>
                <w:kern w:val="0"/>
                <w:sz w:val="24"/>
                <w:szCs w:val="24"/>
                <w:lang w:val="en-US" w:eastAsia="zh-CN"/>
              </w:rPr>
              <w:t>2</w:t>
            </w:r>
            <w:r>
              <w:rPr>
                <w:rFonts w:hint="eastAsia" w:ascii="CESI仿宋-GB2312" w:hAnsi="CESI仿宋-GB2312" w:eastAsia="CESI仿宋-GB2312" w:cs="CESI仿宋-GB2312"/>
                <w:kern w:val="0"/>
                <w:sz w:val="24"/>
                <w:szCs w:val="24"/>
              </w:rPr>
              <w:t>-</w:t>
            </w:r>
            <w:r>
              <w:rPr>
                <w:rFonts w:hint="eastAsia" w:ascii="CESI仿宋-GB2312" w:hAnsi="CESI仿宋-GB2312" w:eastAsia="CESI仿宋-GB2312" w:cs="CESI仿宋-GB2312"/>
                <w:kern w:val="0"/>
                <w:sz w:val="24"/>
                <w:szCs w:val="24"/>
                <w:lang w:val="en-US" w:eastAsia="zh-CN"/>
              </w:rPr>
              <w:t>62</w:t>
            </w:r>
          </w:p>
        </w:tc>
        <w:tc>
          <w:tcPr>
            <w:tcW w:w="67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绥德师范红色校史的思政价值研究</w:t>
            </w:r>
          </w:p>
        </w:tc>
        <w:tc>
          <w:tcPr>
            <w:tcW w:w="15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刘  云</w:t>
            </w:r>
          </w:p>
        </w:tc>
        <w:tc>
          <w:tcPr>
            <w:tcW w:w="2338"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榆林学院</w:t>
            </w:r>
          </w:p>
        </w:tc>
        <w:tc>
          <w:tcPr>
            <w:tcW w:w="16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CESI仿宋-GB2312" w:hAnsi="CESI仿宋-GB2312" w:eastAsia="CESI仿宋-GB2312" w:cs="CESI仿宋-GB2312"/>
                <w:i w:val="0"/>
                <w:iCs w:val="0"/>
                <w:color w:val="000000"/>
                <w:kern w:val="2"/>
                <w:sz w:val="24"/>
                <w:szCs w:val="24"/>
                <w:u w:val="none"/>
                <w:lang w:val="en-US" w:eastAsia="zh-CN" w:bidi="ar-SA"/>
              </w:rPr>
            </w:pPr>
            <w:r>
              <w:rPr>
                <w:rFonts w:hint="eastAsia" w:ascii="CESI仿宋-GB2312" w:hAnsi="CESI仿宋-GB2312" w:eastAsia="CESI仿宋-GB2312" w:cs="CESI仿宋-GB2312"/>
                <w:i w:val="0"/>
                <w:iCs w:val="0"/>
                <w:color w:val="000000"/>
                <w:kern w:val="0"/>
                <w:sz w:val="24"/>
                <w:szCs w:val="24"/>
                <w:u w:val="none"/>
                <w:lang w:val="en-US" w:eastAsia="zh-CN" w:bidi="ar"/>
              </w:rPr>
              <w:t>自筹项目</w:t>
            </w:r>
          </w:p>
        </w:tc>
      </w:tr>
    </w:tbl>
    <w:p>
      <w:pPr>
        <w:keepNext w:val="0"/>
        <w:keepLines w:val="0"/>
        <w:pageBreakBefore w:val="0"/>
        <w:kinsoku/>
        <w:wordWrap/>
        <w:overflowPunct/>
        <w:topLinePunct w:val="0"/>
        <w:autoSpaceDE/>
        <w:autoSpaceDN/>
        <w:bidi w:val="0"/>
        <w:adjustRightInd/>
        <w:snapToGrid/>
        <w:spacing w:line="400" w:lineRule="exact"/>
        <w:rPr>
          <w:rFonts w:hint="eastAsia" w:ascii="仿宋" w:hAnsi="仿宋" w:eastAsia="仿宋" w:cs="仿宋"/>
          <w:i w:val="0"/>
          <w:iCs w:val="0"/>
          <w:caps w:val="0"/>
          <w:color w:val="5D6264"/>
          <w:spacing w:val="0"/>
          <w:sz w:val="32"/>
          <w:szCs w:val="32"/>
          <w:shd w:val="clear" w:fill="FFFFFF"/>
          <w:lang w:eastAsia="zh-CN"/>
        </w:rPr>
      </w:pPr>
    </w:p>
    <w:p>
      <w:pPr>
        <w:keepNext w:val="0"/>
        <w:keepLines w:val="0"/>
        <w:pageBreakBefore w:val="0"/>
        <w:kinsoku/>
        <w:wordWrap/>
        <w:overflowPunct/>
        <w:topLinePunct w:val="0"/>
        <w:autoSpaceDE/>
        <w:autoSpaceDN/>
        <w:bidi w:val="0"/>
        <w:adjustRightInd/>
        <w:snapToGrid/>
        <w:spacing w:line="400" w:lineRule="exact"/>
        <w:jc w:val="both"/>
        <w:rPr>
          <w:rFonts w:hint="eastAsia" w:ascii="仿宋" w:hAnsi="仿宋" w:eastAsia="仿宋" w:cs="仿宋"/>
          <w:i w:val="0"/>
          <w:iCs w:val="0"/>
          <w:caps w:val="0"/>
          <w:color w:val="5D6264"/>
          <w:spacing w:val="0"/>
          <w:sz w:val="32"/>
          <w:szCs w:val="32"/>
          <w:shd w:val="clear" w:fill="FFFFFF"/>
          <w:lang w:val="en-US" w:eastAsia="zh-CN"/>
        </w:rPr>
      </w:pPr>
    </w:p>
    <w:p/>
    <w:sectPr>
      <w:footerReference r:id="rId3" w:type="default"/>
      <w:pgSz w:w="16838" w:h="11906" w:orient="landscape"/>
      <w:pgMar w:top="1800" w:right="1440" w:bottom="1800" w:left="144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4"/>
        <w:szCs w:val="24"/>
      </w:rPr>
      <w:id w:val="1250626055"/>
      <w:docPartObj>
        <w:docPartGallery w:val="autotext"/>
      </w:docPartObj>
    </w:sdtPr>
    <w:sdtEndPr>
      <w:rPr>
        <w:rFonts w:ascii="宋体" w:hAnsi="宋体"/>
        <w:sz w:val="24"/>
        <w:szCs w:val="24"/>
      </w:rPr>
    </w:sdtEndPr>
    <w:sdtContent>
      <w:p>
        <w:pPr>
          <w:pStyle w:val="2"/>
          <w:jc w:val="center"/>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1 -</w:t>
        </w:r>
        <w:r>
          <w:rPr>
            <w:rFonts w:ascii="宋体" w:hAnsi="宋体"/>
            <w:sz w:val="24"/>
            <w:szCs w:val="24"/>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0OTdhZjJhMDdkNTQyZTg2NWZiM2FiZmM3ZTdlZDQifQ=="/>
  </w:docVars>
  <w:rsids>
    <w:rsidRoot w:val="00000000"/>
    <w:rsid w:val="0FE54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2022-08-19T07:56:04Z</dcterms:created>
  <dc:creator>Administrator</dc:creator>
  <cp:lastModifiedBy>Administrator</cp:lastModifiedBy>
  <dcterms:modified xsi:type="dcterms:W3CDTF">2022-08-19T07:56:16Z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E69B30EEDC9041B58543F10980183902</vt:lpwstr>
  </property>
</Properties>
</file>